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B63" w:rsidRDefault="00965C84" w:rsidP="00965C84">
      <w:pPr>
        <w:tabs>
          <w:tab w:val="left" w:pos="2977"/>
        </w:tabs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32"/>
          <w:szCs w:val="32"/>
        </w:rPr>
      </w:pPr>
      <w:r>
        <w:rPr>
          <w:rFonts w:ascii="Tahoma-Bold" w:hAnsi="Tahoma-Bold" w:cs="Tahoma-Bold"/>
          <w:b/>
          <w:bCs/>
          <w:color w:val="FF8500"/>
          <w:sz w:val="32"/>
          <w:szCs w:val="32"/>
        </w:rPr>
        <w:t xml:space="preserve">                               </w:t>
      </w:r>
    </w:p>
    <w:p w:rsidR="00E30B63" w:rsidRDefault="00E30B63" w:rsidP="00965C84">
      <w:pPr>
        <w:tabs>
          <w:tab w:val="left" w:pos="2977"/>
        </w:tabs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32"/>
          <w:szCs w:val="32"/>
        </w:rPr>
      </w:pPr>
    </w:p>
    <w:p w:rsidR="00965C84" w:rsidRPr="00E30B63" w:rsidRDefault="00E30B63" w:rsidP="00965C84">
      <w:pPr>
        <w:tabs>
          <w:tab w:val="left" w:pos="2977"/>
        </w:tabs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sz w:val="36"/>
          <w:szCs w:val="36"/>
        </w:rPr>
      </w:pPr>
      <w:r>
        <w:rPr>
          <w:rFonts w:ascii="Tahoma-Bold" w:hAnsi="Tahoma-Bold" w:cs="Tahoma-Bold"/>
          <w:b/>
          <w:bCs/>
          <w:color w:val="FF8500"/>
          <w:sz w:val="32"/>
          <w:szCs w:val="32"/>
        </w:rPr>
        <w:t xml:space="preserve">                            </w:t>
      </w:r>
      <w:r w:rsidR="00965C84">
        <w:rPr>
          <w:rFonts w:ascii="Tahoma-Bold" w:hAnsi="Tahoma-Bold" w:cs="Tahoma-Bold"/>
          <w:b/>
          <w:bCs/>
          <w:color w:val="FF8500"/>
          <w:sz w:val="32"/>
          <w:szCs w:val="32"/>
        </w:rPr>
        <w:t xml:space="preserve"> </w:t>
      </w:r>
      <w:r w:rsidR="00965C84" w:rsidRPr="00E30B63">
        <w:rPr>
          <w:rFonts w:ascii="Tahoma-Bold" w:hAnsi="Tahoma-Bold" w:cs="Tahoma-Bold"/>
          <w:b/>
          <w:bCs/>
          <w:sz w:val="36"/>
          <w:szCs w:val="36"/>
        </w:rPr>
        <w:t>U P O Z O R N E N I E</w:t>
      </w: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965C84" w:rsidRPr="00E30B63" w:rsidRDefault="00C2039D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Cs/>
          <w:sz w:val="20"/>
          <w:szCs w:val="20"/>
        </w:rPr>
      </w:pPr>
      <w:r w:rsidRPr="00E30B63">
        <w:rPr>
          <w:rFonts w:ascii="Tahoma-Bold" w:hAnsi="Tahoma-Bold" w:cs="Tahoma-Bold"/>
          <w:bCs/>
          <w:sz w:val="20"/>
          <w:szCs w:val="20"/>
        </w:rPr>
        <w:t>O</w:t>
      </w:r>
      <w:r w:rsidR="00965C84" w:rsidRPr="00E30B63">
        <w:rPr>
          <w:rFonts w:ascii="Tahoma-Bold" w:hAnsi="Tahoma-Bold" w:cs="Tahoma-Bold"/>
          <w:bCs/>
          <w:sz w:val="20"/>
          <w:szCs w:val="20"/>
        </w:rPr>
        <w:t>kresný úrad Vranov nad Topľou , katastrálny odbor  upozorňuje na niektoré povinnosti ,ale aj na následky nedodržiavania zákona NR SR č.162/1995 Z. z. o katastri nehnuteľnosti a o zápise vlastníckych a iných práv k nehnuteľnostiam (katastrálny zákon)</w:t>
      </w: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C2039D" w:rsidRDefault="00C2039D" w:rsidP="00A53A1D">
      <w:pPr>
        <w:autoSpaceDE w:val="0"/>
        <w:autoSpaceDN w:val="0"/>
        <w:adjustRightInd w:val="0"/>
        <w:spacing w:line="240" w:lineRule="auto"/>
        <w:jc w:val="left"/>
        <w:rPr>
          <w:rFonts w:ascii="Tahoma-Bold" w:hAnsi="Tahoma-Bold" w:cs="Tahoma-Bold"/>
          <w:b/>
          <w:bCs/>
          <w:color w:val="FF8500"/>
          <w:sz w:val="20"/>
          <w:szCs w:val="20"/>
        </w:rPr>
      </w:pPr>
    </w:p>
    <w:p w:rsidR="00A53A1D" w:rsidRPr="00E30B63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000000"/>
          <w:sz w:val="24"/>
          <w:szCs w:val="24"/>
        </w:rPr>
      </w:pPr>
      <w:r w:rsidRPr="00E30B63">
        <w:rPr>
          <w:rFonts w:ascii="Tahoma" w:hAnsi="Tahoma" w:cs="Tahoma"/>
          <w:b/>
          <w:color w:val="000000"/>
          <w:sz w:val="24"/>
          <w:szCs w:val="24"/>
        </w:rPr>
        <w:t>Vlastníci a iné oprávnené osoby sú povinní</w:t>
      </w:r>
      <w:r w:rsidR="00E30B63">
        <w:rPr>
          <w:rFonts w:ascii="Tahoma" w:hAnsi="Tahoma" w:cs="Tahoma"/>
          <w:b/>
          <w:color w:val="000000"/>
          <w:sz w:val="24"/>
          <w:szCs w:val="24"/>
        </w:rPr>
        <w:t>:</w:t>
      </w: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color w:val="000000"/>
          <w:sz w:val="20"/>
          <w:szCs w:val="20"/>
        </w:rPr>
        <w:t>dbať, aby všetky údaje katastra týkajúce sa nehnuteľností alebo vlastníka nehnuteľností, ako aj</w:t>
      </w:r>
    </w:p>
    <w:p w:rsidR="00A263C2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zmeny týchto údajov mohli byť v katastri riadne evidované, a </w:t>
      </w:r>
      <w:r w:rsidRPr="00E30B63">
        <w:rPr>
          <w:rFonts w:ascii="Tahoma" w:hAnsi="Tahoma" w:cs="Tahoma"/>
          <w:b/>
          <w:color w:val="000000"/>
          <w:sz w:val="20"/>
          <w:szCs w:val="20"/>
        </w:rPr>
        <w:t>ohlásiť každú zmenu okresnému úradu</w:t>
      </w:r>
      <w:r w:rsidR="00E30B63">
        <w:rPr>
          <w:rFonts w:ascii="Tahoma" w:hAnsi="Tahoma" w:cs="Tahoma"/>
          <w:b/>
          <w:color w:val="000000"/>
          <w:sz w:val="20"/>
          <w:szCs w:val="20"/>
        </w:rPr>
        <w:t xml:space="preserve"> </w:t>
      </w:r>
      <w:r w:rsidRPr="00E30B63">
        <w:rPr>
          <w:rFonts w:ascii="Tahoma" w:hAnsi="Tahoma" w:cs="Tahoma"/>
          <w:b/>
          <w:color w:val="000000"/>
          <w:sz w:val="20"/>
          <w:szCs w:val="20"/>
        </w:rPr>
        <w:t>do 30 dní odo dňa vzniku, zmeny alebo zániku rozhodujúcej skutočnosti</w:t>
      </w:r>
      <w:r>
        <w:rPr>
          <w:rFonts w:ascii="Tahoma" w:hAnsi="Tahoma" w:cs="Tahoma"/>
          <w:color w:val="000000"/>
          <w:sz w:val="20"/>
          <w:szCs w:val="20"/>
        </w:rPr>
        <w:t xml:space="preserve"> a na vyzvanie okresného</w:t>
      </w:r>
      <w:r w:rsidR="00A263C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úradu predložiť v určenej lehote doklady na zápis týchto údajov do katastra;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na fyzické osoby sa</w:t>
      </w:r>
      <w:r w:rsidR="00A263C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nevzťahuje povinnosť ohlasovať údaje o nehnuteľnostiach uvedené vo verejných listinách a v</w:t>
      </w:r>
      <w:r w:rsidR="00A263C2">
        <w:rPr>
          <w:rFonts w:ascii="Tahoma" w:hAnsi="Tahoma" w:cs="Tahoma"/>
          <w:color w:val="000000"/>
          <w:sz w:val="20"/>
          <w:szCs w:val="20"/>
        </w:rPr>
        <w:t> </w:t>
      </w:r>
      <w:r>
        <w:rPr>
          <w:rFonts w:ascii="Tahoma" w:hAnsi="Tahoma" w:cs="Tahoma"/>
          <w:color w:val="000000"/>
          <w:sz w:val="20"/>
          <w:szCs w:val="20"/>
        </w:rPr>
        <w:t>iných</w:t>
      </w:r>
      <w:r w:rsidR="00A263C2"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color w:val="000000"/>
          <w:sz w:val="20"/>
          <w:szCs w:val="20"/>
        </w:rPr>
        <w:t>listinách,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color w:val="000000"/>
          <w:sz w:val="20"/>
          <w:szCs w:val="20"/>
        </w:rPr>
        <w:t>zúčastniť sa na katastrálnom konaní alebo vyslať na toto konanie svojho zástupcu,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c) </w:t>
      </w:r>
      <w:r>
        <w:rPr>
          <w:rFonts w:ascii="Tahoma" w:hAnsi="Tahoma" w:cs="Tahoma"/>
          <w:color w:val="000000"/>
          <w:sz w:val="20"/>
          <w:szCs w:val="20"/>
        </w:rPr>
        <w:t>označiť trvale na svoje náklady lomové body hraníc pozemkov; neoznačujú sa hranice pozemkov,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ktoré sú predmetom súdneho sporu, hranice pozemkov, prípadne ich častí, ktoré sú v nájme a sú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zlúčené do väčších celkov. Ak vlastník alebo iná oprávnená osoba napriek výzve do určeného termínu</w:t>
      </w:r>
    </w:p>
    <w:p w:rsidR="00A53A1D" w:rsidRDefault="00A53A1D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hranice pozemkov neoznačia, môže ich dať označiť okresný úrad na ich náklady.</w:t>
      </w: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965C84" w:rsidRDefault="00965C84" w:rsidP="00A53A1D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E24454" w:rsidRPr="00E30B63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000000"/>
          <w:sz w:val="24"/>
          <w:szCs w:val="24"/>
        </w:rPr>
      </w:pPr>
      <w:r w:rsidRPr="00E30B63">
        <w:rPr>
          <w:rFonts w:ascii="Tahoma" w:hAnsi="Tahoma" w:cs="Tahoma"/>
          <w:b/>
          <w:color w:val="000000"/>
          <w:sz w:val="24"/>
          <w:szCs w:val="24"/>
        </w:rPr>
        <w:t>Priestupku proti poriadku na úseku katastra sa dopustí ten, kto</w:t>
      </w:r>
      <w:r w:rsidR="00965C84" w:rsidRPr="00E30B63">
        <w:rPr>
          <w:rFonts w:ascii="Tahoma" w:hAnsi="Tahoma" w:cs="Tahoma"/>
          <w:b/>
          <w:color w:val="000000"/>
          <w:sz w:val="24"/>
          <w:szCs w:val="24"/>
        </w:rPr>
        <w:t xml:space="preserve">: </w:t>
      </w:r>
    </w:p>
    <w:p w:rsidR="00965C84" w:rsidRPr="00965C84" w:rsidRDefault="00965C8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b/>
          <w:color w:val="000000"/>
          <w:sz w:val="20"/>
          <w:szCs w:val="20"/>
        </w:rPr>
      </w:pP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a) </w:t>
      </w:r>
      <w:r>
        <w:rPr>
          <w:rFonts w:ascii="Tahoma" w:hAnsi="Tahoma" w:cs="Tahoma"/>
          <w:color w:val="000000"/>
          <w:sz w:val="20"/>
          <w:szCs w:val="20"/>
        </w:rPr>
        <w:t xml:space="preserve">neohlási </w:t>
      </w:r>
      <w:r w:rsidRPr="00A263C2">
        <w:rPr>
          <w:rFonts w:ascii="Tahoma" w:hAnsi="Tahoma" w:cs="Tahoma"/>
          <w:color w:val="000000"/>
          <w:sz w:val="20"/>
          <w:szCs w:val="20"/>
        </w:rPr>
        <w:t>zmeny údajov</w:t>
      </w:r>
      <w:r>
        <w:rPr>
          <w:rFonts w:ascii="Tahoma" w:hAnsi="Tahoma" w:cs="Tahoma"/>
          <w:color w:val="000000"/>
          <w:sz w:val="20"/>
          <w:szCs w:val="20"/>
        </w:rPr>
        <w:t xml:space="preserve"> katastra týkajúce sa nehnuteľnosti, ktorej je vlastníkom alebo držiteľom,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alebo nájomcom, v lehote ustanovenej týmto zákonom,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b) </w:t>
      </w:r>
      <w:r>
        <w:rPr>
          <w:rFonts w:ascii="Tahoma" w:hAnsi="Tahoma" w:cs="Tahoma"/>
          <w:color w:val="000000"/>
          <w:sz w:val="20"/>
          <w:szCs w:val="20"/>
        </w:rPr>
        <w:t>nepredloží na výzvu okresného úradu v určenej lehote podklady na zápis údajov o nehnuteľnosti,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ktorej je vlastníkom alebo nájomcom,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c) </w:t>
      </w:r>
      <w:r>
        <w:rPr>
          <w:rFonts w:ascii="Tahoma" w:hAnsi="Tahoma" w:cs="Tahoma"/>
          <w:color w:val="000000"/>
          <w:sz w:val="20"/>
          <w:szCs w:val="20"/>
        </w:rPr>
        <w:t>neoznačí na výzvu okresného úradu lomové body hraníc pozemkov, územných hraníc obcí, hoci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podľa zákona je povinný to urobiť,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d) </w:t>
      </w:r>
      <w:r>
        <w:rPr>
          <w:rFonts w:ascii="Tahoma" w:hAnsi="Tahoma" w:cs="Tahoma"/>
          <w:color w:val="000000"/>
          <w:sz w:val="20"/>
          <w:szCs w:val="20"/>
        </w:rPr>
        <w:t>sa nezúčastní na katastrálnom konaní napriek predvolaniu a bez ospravedlniteľného dôvodu, hoci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jeho účasť je nevyhnutná, a tým znemožní alebo sťaží priebeh tohto konania,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e) </w:t>
      </w:r>
      <w:r>
        <w:rPr>
          <w:rFonts w:ascii="Tahoma" w:hAnsi="Tahoma" w:cs="Tahoma"/>
          <w:color w:val="000000"/>
          <w:sz w:val="20"/>
          <w:szCs w:val="20"/>
        </w:rPr>
        <w:t>poškodí, neoprávnene premiestni, odstráni alebo zničí meračskú značku, signál alebo iné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zariadenie bodu polohového bodového poľa,</w:t>
      </w:r>
      <w:bookmarkStart w:id="0" w:name="_GoBack"/>
      <w:bookmarkEnd w:id="0"/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f) </w:t>
      </w:r>
      <w:r>
        <w:rPr>
          <w:rFonts w:ascii="Tahoma" w:hAnsi="Tahoma" w:cs="Tahoma"/>
          <w:color w:val="000000"/>
          <w:sz w:val="20"/>
          <w:szCs w:val="20"/>
        </w:rPr>
        <w:t>úmyselne ohlási okresnému úradu nepravdivé údaje týkajúce sa nehnuteľnosti, ktorej je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vlastníkom alebo držiteľom, alebo nájomcom,</w:t>
      </w: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-Bold" w:hAnsi="Tahoma-Bold" w:cs="Tahoma-Bold"/>
          <w:b/>
          <w:bCs/>
          <w:color w:val="000000"/>
          <w:sz w:val="20"/>
          <w:szCs w:val="20"/>
        </w:rPr>
        <w:t xml:space="preserve">g) </w:t>
      </w:r>
      <w:r>
        <w:rPr>
          <w:rFonts w:ascii="Tahoma" w:hAnsi="Tahoma" w:cs="Tahoma"/>
          <w:color w:val="000000"/>
          <w:sz w:val="20"/>
          <w:szCs w:val="20"/>
        </w:rPr>
        <w:t>úmyselne a neoprávnene zmení údaje katastra</w:t>
      </w:r>
    </w:p>
    <w:p w:rsidR="00C2039D" w:rsidRDefault="00C2039D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553D6B" w:rsidRDefault="00553D6B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</w:p>
    <w:p w:rsidR="00E24454" w:rsidRDefault="00E24454" w:rsidP="00E24454">
      <w:pPr>
        <w:autoSpaceDE w:val="0"/>
        <w:autoSpaceDN w:val="0"/>
        <w:adjustRightInd w:val="0"/>
        <w:spacing w:line="240" w:lineRule="auto"/>
        <w:jc w:val="lef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Za priestupok môže okresný úrad uložiť</w:t>
      </w:r>
      <w:r w:rsidR="00C2039D">
        <w:rPr>
          <w:rFonts w:ascii="Tahoma" w:hAnsi="Tahoma" w:cs="Tahoma"/>
          <w:color w:val="000000"/>
          <w:sz w:val="20"/>
          <w:szCs w:val="20"/>
        </w:rPr>
        <w:t xml:space="preserve"> fyzickým osobám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 w:rsidR="00C2039D">
        <w:rPr>
          <w:rFonts w:ascii="Tahoma" w:hAnsi="Tahoma" w:cs="Tahoma"/>
          <w:color w:val="000000"/>
          <w:sz w:val="20"/>
          <w:szCs w:val="20"/>
        </w:rPr>
        <w:t xml:space="preserve">a právnickým osobám </w:t>
      </w:r>
      <w:r>
        <w:rPr>
          <w:rFonts w:ascii="Tahoma" w:hAnsi="Tahoma" w:cs="Tahoma"/>
          <w:color w:val="000000"/>
          <w:sz w:val="20"/>
          <w:szCs w:val="20"/>
        </w:rPr>
        <w:t>pokut</w:t>
      </w:r>
      <w:r w:rsidR="00E30B63">
        <w:rPr>
          <w:rFonts w:ascii="Tahoma" w:hAnsi="Tahoma" w:cs="Tahoma"/>
          <w:color w:val="000000"/>
          <w:sz w:val="20"/>
          <w:szCs w:val="20"/>
        </w:rPr>
        <w:t>u</w:t>
      </w:r>
      <w:r w:rsidR="00C2039D">
        <w:rPr>
          <w:rFonts w:ascii="Tahoma" w:hAnsi="Tahoma" w:cs="Tahoma"/>
          <w:color w:val="000000"/>
          <w:sz w:val="20"/>
          <w:szCs w:val="20"/>
        </w:rPr>
        <w:t xml:space="preserve"> </w:t>
      </w:r>
      <w:r w:rsidR="00E30B63">
        <w:rPr>
          <w:rFonts w:ascii="Tahoma" w:hAnsi="Tahoma" w:cs="Tahoma"/>
          <w:color w:val="000000"/>
          <w:sz w:val="20"/>
          <w:szCs w:val="20"/>
        </w:rPr>
        <w:t xml:space="preserve"> a to </w:t>
      </w:r>
      <w:r w:rsidR="00C2039D">
        <w:rPr>
          <w:rFonts w:ascii="Tahoma" w:hAnsi="Tahoma" w:cs="Tahoma"/>
          <w:color w:val="000000"/>
          <w:sz w:val="20"/>
          <w:szCs w:val="20"/>
        </w:rPr>
        <w:t>v súlade s §</w:t>
      </w:r>
      <w:r w:rsidR="00E30B63">
        <w:rPr>
          <w:rFonts w:ascii="Tahoma" w:hAnsi="Tahoma" w:cs="Tahoma"/>
          <w:color w:val="000000"/>
          <w:sz w:val="20"/>
          <w:szCs w:val="20"/>
        </w:rPr>
        <w:t xml:space="preserve"> 74 až 77 katastrálneho zákona.</w:t>
      </w:r>
    </w:p>
    <w:p w:rsidR="00BC3184" w:rsidRDefault="00BC3184" w:rsidP="00E24454"/>
    <w:sectPr w:rsidR="00BC31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D91" w:rsidRDefault="00101D91" w:rsidP="00A53A1D">
      <w:pPr>
        <w:spacing w:line="240" w:lineRule="auto"/>
      </w:pPr>
      <w:r>
        <w:separator/>
      </w:r>
    </w:p>
  </w:endnote>
  <w:endnote w:type="continuationSeparator" w:id="0">
    <w:p w:rsidR="00101D91" w:rsidRDefault="00101D91" w:rsidP="00A53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D91" w:rsidRDefault="00101D91" w:rsidP="00A53A1D">
      <w:pPr>
        <w:spacing w:line="240" w:lineRule="auto"/>
      </w:pPr>
      <w:r>
        <w:separator/>
      </w:r>
    </w:p>
  </w:footnote>
  <w:footnote w:type="continuationSeparator" w:id="0">
    <w:p w:rsidR="00101D91" w:rsidRDefault="00101D91" w:rsidP="00A53A1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54"/>
    <w:rsid w:val="00101D91"/>
    <w:rsid w:val="00553D6B"/>
    <w:rsid w:val="007E63A3"/>
    <w:rsid w:val="00965C84"/>
    <w:rsid w:val="00A263C2"/>
    <w:rsid w:val="00A53A1D"/>
    <w:rsid w:val="00BC3184"/>
    <w:rsid w:val="00C2039D"/>
    <w:rsid w:val="00E24454"/>
    <w:rsid w:val="00E30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3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3A1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3A1D"/>
  </w:style>
  <w:style w:type="paragraph" w:styleId="Pta">
    <w:name w:val="footer"/>
    <w:basedOn w:val="Normlny"/>
    <w:link w:val="PtaChar"/>
    <w:uiPriority w:val="99"/>
    <w:unhideWhenUsed/>
    <w:rsid w:val="00A53A1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3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3A1D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3A1D"/>
  </w:style>
  <w:style w:type="paragraph" w:styleId="Pta">
    <w:name w:val="footer"/>
    <w:basedOn w:val="Normlny"/>
    <w:link w:val="PtaChar"/>
    <w:uiPriority w:val="99"/>
    <w:unhideWhenUsed/>
    <w:rsid w:val="00A53A1D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Maščuchová Alena, JUDr.</dc:creator>
  <cp:lastModifiedBy>Maščuchová Alena, JUDr.</cp:lastModifiedBy>
  <cp:revision>6</cp:revision>
  <cp:lastPrinted>2017-08-31T12:14:00Z</cp:lastPrinted>
  <dcterms:created xsi:type="dcterms:W3CDTF">2017-08-21T10:02:00Z</dcterms:created>
  <dcterms:modified xsi:type="dcterms:W3CDTF">2017-08-31T12:19:00Z</dcterms:modified>
</cp:coreProperties>
</file>